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73831" cy="273831"/>
            <wp:effectExtent b="0" l="0" r="0" t="0"/>
            <wp:docPr id="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831" cy="2738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rFonts w:ascii="Nunito" w:cs="Nunito" w:eastAsia="Nunito" w:hAnsi="Nunito"/>
          <w:b w:val="1"/>
          <w:color w:val="4ea58e"/>
          <w:sz w:val="28"/>
          <w:szCs w:val="28"/>
          <w:rtl w:val="0"/>
        </w:rPr>
        <w:t xml:space="preserve">BIG ENGLISH 3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color w:val="4ea58e"/>
          <w:sz w:val="28"/>
          <w:szCs w:val="28"/>
          <w:rtl w:val="0"/>
        </w:rPr>
        <w:t xml:space="preserve">kurso programa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Open Sans" w:cs="Open Sans" w:eastAsia="Open Sans" w:hAnsi="Open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Nunito" w:cs="Nunito" w:eastAsia="Nunito" w:hAnsi="Nunito"/>
          <w:b w:val="1"/>
          <w:sz w:val="28"/>
          <w:szCs w:val="28"/>
        </w:rPr>
      </w:pPr>
      <w:r w:rsidDel="00000000" w:rsidR="00000000" w:rsidRPr="00000000">
        <w:rPr>
          <w:rFonts w:ascii="Nunito" w:cs="Nunito" w:eastAsia="Nunito" w:hAnsi="Nunito"/>
          <w:b w:val="1"/>
          <w:sz w:val="28"/>
          <w:szCs w:val="28"/>
          <w:rtl w:val="0"/>
        </w:rPr>
        <w:t xml:space="preserve">Šiame kurse Jūsų vaikas mokysis anglų kalbos devynių skirtingų temų kontekste:</w:t>
      </w:r>
    </w:p>
    <w:p w:rsidR="00000000" w:rsidDel="00000000" w:rsidP="00000000" w:rsidRDefault="00000000" w:rsidRPr="00000000" w14:paraId="00000004">
      <w:pPr>
        <w:jc w:val="center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Nunito ExtraLight" w:cs="Nunito ExtraLight" w:eastAsia="Nunito ExtraLight" w:hAnsi="Nunito ExtraLigh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Nunito ExtraLight" w:cs="Nunito ExtraLight" w:eastAsia="Nunito ExtraLight" w:hAnsi="Nunito ExtraLigh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Mokysis ne tik kalbos, bet ir apie pasaulį: skirtingas kultūras, geografinius regionus, pasaulio aktualijas, žaidimus skirtingose šalyse, kasdienius rūpesčius, sveiką gyvenseną ir pan.;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Nunito ExtraLight" w:cs="Nunito ExtraLight" w:eastAsia="Nunito ExtraLight" w:hAnsi="Nunito ExtraLigh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Nunito ExtraLight" w:cs="Nunito ExtraLight" w:eastAsia="Nunito ExtraLight" w:hAnsi="Nunito ExtraLigh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Nunito ExtraLight" w:cs="Nunito ExtraLight" w:eastAsia="Nunito ExtraLight" w:hAnsi="Nunito ExtraLigh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Diskutuos apie bei ugdys tinkamas vertybes, pavyzdžiui, mandagumą.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Nunito ExtraLight" w:cs="Nunito ExtraLight" w:eastAsia="Nunito ExtraLight" w:hAnsi="Nunito Extra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Nunito ExtraLight" w:cs="Nunito ExtraLight" w:eastAsia="Nunito ExtraLight" w:hAnsi="Nunito ExtraLigh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Nunito ExtraLight" w:cs="Nunito ExtraLight" w:eastAsia="Nunito ExtraLight" w:hAnsi="Nunito ExtraLigh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Atliks klausymo užduotis;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Nunito ExtraLight" w:cs="Nunito ExtraLight" w:eastAsia="Nunito ExtraLight" w:hAnsi="Nunito Extra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Nunito ExtraLight" w:cs="Nunito ExtraLight" w:eastAsia="Nunito ExtraLight" w:hAnsi="Nunito ExtraLigh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Nunito ExtraLight" w:cs="Nunito ExtraLight" w:eastAsia="Nunito ExtraLight" w:hAnsi="Nunito ExtraLigh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Dirbs poroje, mokysis vesti dialogą ir aktyviai klausytis pašnekovo;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Nunito ExtraLight" w:cs="Nunito ExtraLight" w:eastAsia="Nunito ExtraLight" w:hAnsi="Nunito ExtraLigh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Nunito ExtraLight" w:cs="Nunito ExtraLight" w:eastAsia="Nunito ExtraLight" w:hAnsi="Nunito ExtraLigh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Nunito ExtraLight" w:cs="Nunito ExtraLight" w:eastAsia="Nunito ExtraLight" w:hAnsi="Nunito ExtraLigh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Mokysis taisyklingo tarimo;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Nunito ExtraLight" w:cs="Nunito ExtraLight" w:eastAsia="Nunito ExtraLight" w:hAnsi="Nunito Extra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Nunito ExtraLight" w:cs="Nunito ExtraLight" w:eastAsia="Nunito ExtraLight" w:hAnsi="Nunito ExtraLigh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Nunito ExtraLight" w:cs="Nunito ExtraLight" w:eastAsia="Nunito ExtraLight" w:hAnsi="Nunito ExtraLigh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Žiūrės bei nagrinės video medžiagą;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Nunito ExtraLight" w:cs="Nunito ExtraLight" w:eastAsia="Nunito ExtraLight" w:hAnsi="Nunito Extra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Nunito ExtraLight" w:cs="Nunito ExtraLight" w:eastAsia="Nunito ExtraLight" w:hAnsi="Nunito ExtraLigh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Nunito ExtraLight" w:cs="Nunito ExtraLight" w:eastAsia="Nunito ExtraLight" w:hAnsi="Nunito ExtraLigh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Skaitys bei nagrinės istorijas;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Nunito ExtraLight" w:cs="Nunito ExtraLight" w:eastAsia="Nunito ExtraLight" w:hAnsi="Nunito Extra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Nunito ExtraLight" w:cs="Nunito ExtraLight" w:eastAsia="Nunito ExtraLight" w:hAnsi="Nunito ExtraLigh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Nunito ExtraLight" w:cs="Nunito ExtraLight" w:eastAsia="Nunito ExtraLight" w:hAnsi="Nunito ExtraLigh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Mokysis gramatikos, o išmoktas gramatines struktūras iškart taikys praktikoje kalbėdami apie save, šeimą, draugus ir kitus vaikui aktualius jo gyvenimo aspektus;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Nunito ExtraLight" w:cs="Nunito ExtraLight" w:eastAsia="Nunito ExtraLight" w:hAnsi="Nunito Extra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Nunito ExtraLight" w:cs="Nunito ExtraLight" w:eastAsia="Nunito ExtraLight" w:hAnsi="Nunito ExtraLigh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Nunito ExtraLight" w:cs="Nunito ExtraLight" w:eastAsia="Nunito ExtraLight" w:hAnsi="Nunito ExtraLigh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Dirbs grupėje, mokysis pasiskirstyti vaidmenimis bei įgyvendinti pavestą užduotį;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Nunito ExtraLight" w:cs="Nunito ExtraLight" w:eastAsia="Nunito ExtraLight" w:hAnsi="Nunito Extra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Nunito ExtraLight" w:cs="Nunito ExtraLight" w:eastAsia="Nunito ExtraLight" w:hAnsi="Nunito ExtraLigh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Nunito ExtraLight" w:cs="Nunito ExtraLight" w:eastAsia="Nunito ExtraLight" w:hAnsi="Nunito ExtraLigh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Atliks kūrybines užduotis, pavyzdžiui, kurs savo svajonių bliuzono modelį;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Nunito ExtraLight" w:cs="Nunito ExtraLight" w:eastAsia="Nunito ExtraLight" w:hAnsi="Nunito Extra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Nunito ExtraLight" w:cs="Nunito ExtraLight" w:eastAsia="Nunito ExtraLight" w:hAnsi="Nunito ExtraLigh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Nunito ExtraLight" w:cs="Nunito ExtraLight" w:eastAsia="Nunito ExtraLight" w:hAnsi="Nunito ExtraLigh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Žais edukacinius žaidimus;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Nunito ExtraLight" w:cs="Nunito ExtraLight" w:eastAsia="Nunito ExtraLight" w:hAnsi="Nunito Extra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Nunito ExtraLight" w:cs="Nunito ExtraLight" w:eastAsia="Nunito ExtraLight" w:hAnsi="Nunito ExtraLight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Nunito ExtraLight" w:cs="Nunito ExtraLight" w:eastAsia="Nunito ExtraLight" w:hAnsi="Nunito ExtraLigh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Atliks </w:t>
      </w:r>
      <w:r w:rsidDel="00000000" w:rsidR="00000000" w:rsidRPr="00000000">
        <w:rPr>
          <w:rFonts w:ascii="Nunito ExtraLight" w:cs="Nunito ExtraLight" w:eastAsia="Nunito ExtraLight" w:hAnsi="Nunito ExtraLight"/>
          <w:rtl w:val="0"/>
        </w:rPr>
        <w:t xml:space="preserve">praktines </w:t>
      </w:r>
      <w:r w:rsidDel="00000000" w:rsidR="00000000" w:rsidRPr="00000000">
        <w:rPr>
          <w:rFonts w:ascii="Nunito ExtraLight" w:cs="Nunito ExtraLight" w:eastAsia="Nunito ExtraLight" w:hAnsi="Nunito ExtraLigh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kalbėjimo užduotis.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Nunito ExtraLight" w:cs="Nunito ExtraLight" w:eastAsia="Nunito ExtraLight" w:hAnsi="Nunito Extra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Nunito ExtraLight" w:cs="Nunito ExtraLight" w:eastAsia="Nunito ExtraLight" w:hAnsi="Nunito ExtraLight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Nunito ExtraLight" w:cs="Nunito ExtraLight" w:eastAsia="Nunito ExtraLight" w:hAnsi="Nunito ExtraLight"/>
        </w:rPr>
      </w:pPr>
      <w:bookmarkStart w:colFirst="0" w:colLast="0" w:name="_heading=h.o62und6jrn1v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Nunito ExtraLight" w:cs="Nunito ExtraLight" w:eastAsia="Nunito ExtraLight" w:hAnsi="Nunito ExtraLight"/>
        </w:rPr>
      </w:pPr>
      <w:bookmarkStart w:colFirst="0" w:colLast="0" w:name="_heading=h.z8lcbir5ew87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Nunito ExtraLight" w:cs="Nunito ExtraLight" w:eastAsia="Nunito ExtraLight" w:hAnsi="Nunito ExtraLight"/>
        </w:rPr>
      </w:pPr>
      <w:bookmarkStart w:colFirst="0" w:colLast="0" w:name="_heading=h.icok3pq6njwh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Nunito ExtraLight" w:cs="Nunito ExtraLight" w:eastAsia="Nunito ExtraLight" w:hAnsi="Nunito ExtraLight"/>
        </w:rPr>
      </w:pPr>
      <w:bookmarkStart w:colFirst="0" w:colLast="0" w:name="_heading=h.k59qcoq284wa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Nunito ExtraLight" w:cs="Nunito ExtraLight" w:eastAsia="Nunito ExtraLight" w:hAnsi="Nunito ExtraLight"/>
        </w:rPr>
      </w:pPr>
      <w:bookmarkStart w:colFirst="0" w:colLast="0" w:name="_heading=h.fe9ayg6d9en1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Nunito ExtraLight" w:cs="Nunito ExtraLight" w:eastAsia="Nunito ExtraLight" w:hAnsi="Nunito ExtraLight"/>
        </w:rPr>
      </w:pPr>
      <w:bookmarkStart w:colFirst="0" w:colLast="0" w:name="_heading=h.ga1gmc48lte0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Open Sans" w:cs="Open Sans" w:eastAsia="Open Sans" w:hAnsi="Open Sans"/>
        </w:rPr>
      </w:pPr>
      <w:bookmarkStart w:colFirst="0" w:colLast="0" w:name="_heading=h.6kun2gvwhxfb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Open Sans" w:cs="Open Sans" w:eastAsia="Open Sans" w:hAnsi="Open Sans"/>
        </w:rPr>
      </w:pPr>
      <w:bookmarkStart w:colFirst="0" w:colLast="0" w:name="_heading=h.t9y147lhdmys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Open Sans" w:cs="Open Sans" w:eastAsia="Open Sans" w:hAnsi="Open Sans"/>
        </w:rPr>
      </w:pPr>
      <w:bookmarkStart w:colFirst="0" w:colLast="0" w:name="_heading=h.5ggsy9g9jbke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1.0" w:type="dxa"/>
        <w:jc w:val="left"/>
        <w:tblInd w:w="0.0" w:type="dxa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00"/>
      </w:tblPr>
      <w:tblGrid>
        <w:gridCol w:w="2547"/>
        <w:gridCol w:w="6804"/>
        <w:tblGridChange w:id="0">
          <w:tblGrid>
            <w:gridCol w:w="2547"/>
            <w:gridCol w:w="6804"/>
          </w:tblGrid>
        </w:tblGridChange>
      </w:tblGrid>
      <w:tr>
        <w:tc>
          <w:tcPr>
            <w:gridSpan w:val="2"/>
            <w:tcBorders>
              <w:bottom w:color="000000" w:space="0" w:sz="4" w:val="single"/>
            </w:tcBorders>
            <w:shd w:fill="4ea58e" w:val="clear"/>
          </w:tcPr>
          <w:p w:rsidR="00000000" w:rsidDel="00000000" w:rsidP="00000000" w:rsidRDefault="00000000" w:rsidRPr="00000000" w14:paraId="00000029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4ea58e" w:val="clear"/>
              <w:ind w:left="720" w:hanging="360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Wake</w:t>
            </w: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 up!</w:t>
            </w:r>
          </w:p>
        </w:tc>
      </w:tr>
      <w:tr>
        <w:trPr>
          <w:trHeight w:val="269" w:hRule="atLeast"/>
        </w:trPr>
        <w:tc>
          <w:tcPr>
            <w:tcBorders>
              <w:right w:color="000000" w:space="0" w:sz="0" w:val="nil"/>
            </w:tcBorders>
            <w:shd w:fill="e2efd9" w:val="clear"/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Žodynas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C">
            <w:pPr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Dienotvarkė, laikrodis</w:t>
            </w:r>
          </w:p>
        </w:tc>
      </w:tr>
      <w:tr>
        <w:tc>
          <w:tcPr>
            <w:tcBorders>
              <w:right w:color="000000" w:space="0" w:sz="0" w:val="nil"/>
            </w:tcBorders>
            <w:shd w:fill="c5e0b3" w:val="clear"/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Gramatika </w:t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2E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Nunito Light" w:cs="Nunito Light" w:eastAsia="Nunito Light" w:hAnsi="Nunito Light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i w:val="1"/>
                <w:sz w:val="20"/>
                <w:szCs w:val="20"/>
                <w:rtl w:val="0"/>
              </w:rPr>
              <w:t xml:space="preserve">What does he - she do before school</w:t>
            </w:r>
            <w:r w:rsidDel="00000000" w:rsidR="00000000" w:rsidRPr="00000000">
              <w:rPr>
                <w:rFonts w:ascii="Nunito Light" w:cs="Nunito Light" w:eastAsia="Nunito Light" w:hAnsi="Nunito Light"/>
                <w:i w:val="1"/>
                <w:color w:val="000000"/>
                <w:sz w:val="20"/>
                <w:szCs w:val="20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Nunito Light" w:cs="Nunito Light" w:eastAsia="Nunito Light" w:hAnsi="Nunito 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i w:val="1"/>
                <w:sz w:val="20"/>
                <w:szCs w:val="20"/>
                <w:rtl w:val="0"/>
              </w:rPr>
              <w:t xml:space="preserve">What do you do after school?</w:t>
            </w:r>
          </w:p>
        </w:tc>
      </w:tr>
      <w:tr>
        <w:trPr>
          <w:trHeight w:val="298" w:hRule="atLeast"/>
        </w:trPr>
        <w:tc>
          <w:tcPr>
            <w:tcBorders>
              <w:right w:color="000000" w:space="0" w:sz="0" w:val="nil"/>
            </w:tcBorders>
            <w:shd w:fill="a8d08d" w:val="clear"/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Tema</w:t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31">
            <w:pPr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Higiena: bakterijos ir mikrobai</w:t>
            </w:r>
          </w:p>
        </w:tc>
      </w:tr>
      <w:tr>
        <w:trPr>
          <w:trHeight w:val="269" w:hRule="atLeast"/>
        </w:trPr>
        <w:tc>
          <w:tcPr>
            <w:shd w:fill="538135" w:val="clear"/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Vertybės</w:t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33">
            <w:pPr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Kodėl reikia praustis?</w:t>
            </w:r>
          </w:p>
        </w:tc>
      </w:tr>
      <w:tr>
        <w:tc>
          <w:tcPr>
            <w:gridSpan w:val="2"/>
            <w:shd w:fill="4ea58e" w:val="clear"/>
            <w:vAlign w:val="center"/>
          </w:tcPr>
          <w:p w:rsidR="00000000" w:rsidDel="00000000" w:rsidP="00000000" w:rsidRDefault="00000000" w:rsidRPr="00000000" w14:paraId="00000034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4ea58e" w:val="clear"/>
              <w:ind w:left="720" w:hanging="360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Lots of Jobs!</w:t>
            </w:r>
          </w:p>
        </w:tc>
      </w:tr>
      <w:tr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Žodynas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7">
            <w:pPr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Profesijos ir įstaigos mieste</w:t>
            </w:r>
          </w:p>
        </w:tc>
      </w:tr>
      <w:tr>
        <w:tc>
          <w:tcPr>
            <w:shd w:fill="c5e0b3" w:val="clear"/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Gramatika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unito Light" w:cs="Nunito Light" w:eastAsia="Nunito Light" w:hAnsi="Nunito Light"/>
                <w:i w:val="1"/>
                <w:smallCaps w:val="0"/>
                <w:strike w:val="0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i w:val="1"/>
                <w:sz w:val="20"/>
                <w:szCs w:val="20"/>
                <w:rtl w:val="0"/>
              </w:rPr>
              <w:t xml:space="preserve">What does he / she do? He is a nurse.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unito Light" w:cs="Nunito Light" w:eastAsia="Nunito Light" w:hAnsi="Nunito 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i w:val="1"/>
                <w:sz w:val="20"/>
                <w:szCs w:val="20"/>
                <w:rtl w:val="0"/>
              </w:rPr>
              <w:t xml:space="preserve">Where does he / she work? She works in a laboratory.</w:t>
            </w:r>
          </w:p>
        </w:tc>
      </w:tr>
      <w:tr>
        <w:tc>
          <w:tcPr>
            <w:shd w:fill="a8d08d" w:val="clear"/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Tema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C">
            <w:pPr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Profesijos, kuriose svarbu kūryba</w:t>
            </w:r>
          </w:p>
        </w:tc>
      </w:tr>
      <w:tr>
        <w:tc>
          <w:tcPr>
            <w:shd w:fill="538135" w:val="clear"/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Vertybės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E">
            <w:pPr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Kodėl svarbu, jog darbas teiktų džiaugsmą?</w:t>
            </w:r>
          </w:p>
        </w:tc>
      </w:tr>
      <w:tr>
        <w:trPr>
          <w:trHeight w:val="238" w:hRule="atLeast"/>
        </w:trPr>
        <w:tc>
          <w:tcPr>
            <w:gridSpan w:val="2"/>
            <w:shd w:fill="4ea58e" w:val="clear"/>
            <w:vAlign w:val="center"/>
          </w:tcPr>
          <w:p w:rsidR="00000000" w:rsidDel="00000000" w:rsidP="00000000" w:rsidRDefault="00000000" w:rsidRPr="00000000" w14:paraId="0000003F">
            <w:pPr>
              <w:numPr>
                <w:ilvl w:val="0"/>
                <w:numId w:val="2"/>
              </w:numPr>
              <w:ind w:left="720" w:hanging="360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Working Hard!</w:t>
            </w:r>
          </w:p>
        </w:tc>
      </w:tr>
      <w:tr>
        <w:tc>
          <w:tcPr>
            <w:tcBorders>
              <w:right w:color="000000" w:space="0" w:sz="0" w:val="nil"/>
            </w:tcBorders>
            <w:shd w:fill="e2efd9" w:val="clear"/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Žodynas </w:t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42">
            <w:pPr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Namų ruošos darbai</w:t>
            </w:r>
          </w:p>
        </w:tc>
      </w:tr>
      <w:tr>
        <w:trPr>
          <w:trHeight w:val="300" w:hRule="atLeast"/>
        </w:trPr>
        <w:tc>
          <w:tcPr>
            <w:tcBorders>
              <w:right w:color="000000" w:space="0" w:sz="0" w:val="nil"/>
            </w:tcBorders>
            <w:shd w:fill="c5e0b3" w:val="clear"/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Gramatika </w:t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44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Nunito Light" w:cs="Nunito Light" w:eastAsia="Nunito Light" w:hAnsi="Nunito Light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i w:val="1"/>
                <w:color w:val="000000"/>
                <w:sz w:val="20"/>
                <w:szCs w:val="20"/>
                <w:rtl w:val="0"/>
              </w:rPr>
              <w:t xml:space="preserve">Present Simple</w:t>
            </w: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: </w:t>
            </w:r>
            <w:r w:rsidDel="00000000" w:rsidR="00000000" w:rsidRPr="00000000">
              <w:rPr>
                <w:rFonts w:ascii="Nunito Light" w:cs="Nunito Light" w:eastAsia="Nunito Light" w:hAnsi="Nunito Light"/>
                <w:i w:val="1"/>
                <w:sz w:val="20"/>
                <w:szCs w:val="20"/>
                <w:rtl w:val="0"/>
              </w:rPr>
              <w:t xml:space="preserve">always, usually, sometimes, never.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Nunito Light" w:cs="Nunito Light" w:eastAsia="Nunito Light" w:hAnsi="Nunito 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i w:val="1"/>
                <w:sz w:val="20"/>
                <w:szCs w:val="20"/>
                <w:rtl w:val="0"/>
              </w:rPr>
              <w:t xml:space="preserve">What does he / she have to do?</w:t>
            </w:r>
          </w:p>
        </w:tc>
      </w:tr>
      <w:tr>
        <w:tc>
          <w:tcPr>
            <w:tcBorders>
              <w:right w:color="000000" w:space="0" w:sz="0" w:val="nil"/>
            </w:tcBorders>
            <w:shd w:fill="a8d08d" w:val="clear"/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Tema</w:t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47">
            <w:pPr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Kišenpinigiai</w:t>
            </w:r>
          </w:p>
        </w:tc>
      </w:tr>
      <w:tr>
        <w:tc>
          <w:tcPr>
            <w:tcBorders>
              <w:right w:color="000000" w:space="0" w:sz="0" w:val="nil"/>
            </w:tcBorders>
            <w:shd w:fill="538135" w:val="clear"/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Vertybės</w:t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49">
            <w:pPr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Kodėl svarbu pinigus užsidirbti pačiam?</w:t>
            </w:r>
          </w:p>
        </w:tc>
      </w:tr>
      <w:tr>
        <w:trPr>
          <w:trHeight w:val="238" w:hRule="atLeast"/>
        </w:trPr>
        <w:tc>
          <w:tcPr>
            <w:gridSpan w:val="2"/>
            <w:shd w:fill="4ea58e" w:val="clear"/>
            <w:vAlign w:val="center"/>
          </w:tcPr>
          <w:p w:rsidR="00000000" w:rsidDel="00000000" w:rsidP="00000000" w:rsidRDefault="00000000" w:rsidRPr="00000000" w14:paraId="0000004A">
            <w:pPr>
              <w:numPr>
                <w:ilvl w:val="0"/>
                <w:numId w:val="2"/>
              </w:numPr>
              <w:ind w:left="720" w:hanging="360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Amazing animals</w:t>
            </w:r>
          </w:p>
        </w:tc>
      </w:tr>
      <w:tr>
        <w:trPr>
          <w:trHeight w:val="269" w:hRule="atLeast"/>
        </w:trPr>
        <w:tc>
          <w:tcPr>
            <w:tcBorders>
              <w:right w:color="000000" w:space="0" w:sz="0" w:val="nil"/>
            </w:tcBorders>
            <w:shd w:fill="e2efd9" w:val="clear"/>
            <w:vAlign w:val="center"/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Žodynas </w:t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4D">
            <w:pPr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Gyvūnai ir jų gyvenvietės</w:t>
            </w:r>
          </w:p>
        </w:tc>
      </w:tr>
      <w:tr>
        <w:tc>
          <w:tcPr>
            <w:tcBorders>
              <w:right w:color="000000" w:space="0" w:sz="0" w:val="nil"/>
            </w:tcBorders>
            <w:shd w:fill="c5e0b3" w:val="clear"/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Gramatika </w:t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4F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Nunito Light" w:cs="Nunito Light" w:eastAsia="Nunito Light" w:hAnsi="Nunito Light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i w:val="1"/>
                <w:sz w:val="20"/>
                <w:szCs w:val="20"/>
                <w:rtl w:val="0"/>
              </w:rPr>
              <w:t xml:space="preserve">What can (bears) do?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Nunito Light" w:cs="Nunito Light" w:eastAsia="Nunito Light" w:hAnsi="Nunito Light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i w:val="1"/>
                <w:sz w:val="20"/>
                <w:szCs w:val="20"/>
                <w:rtl w:val="0"/>
              </w:rPr>
              <w:t xml:space="preserve">What can you do?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right w:color="000000" w:space="0" w:sz="0" w:val="nil"/>
            </w:tcBorders>
            <w:shd w:fill="a8d08d" w:val="clear"/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Tema</w:t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52">
            <w:pPr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Kamufliažas</w:t>
            </w:r>
          </w:p>
        </w:tc>
      </w:tr>
      <w:tr>
        <w:tc>
          <w:tcPr>
            <w:tcBorders>
              <w:right w:color="000000" w:space="0" w:sz="0" w:val="nil"/>
            </w:tcBorders>
            <w:shd w:fill="538135" w:val="clear"/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Vertybės</w:t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54">
            <w:pPr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Naminiai gyvūnėliai: kaip jais tinkamai pasirūpinti?</w:t>
            </w:r>
          </w:p>
        </w:tc>
      </w:tr>
      <w:tr>
        <w:trPr>
          <w:trHeight w:val="325" w:hRule="atLeast"/>
        </w:trPr>
        <w:tc>
          <w:tcPr>
            <w:gridSpan w:val="2"/>
            <w:shd w:fill="4ea58e" w:val="clear"/>
            <w:vAlign w:val="center"/>
          </w:tcPr>
          <w:p w:rsidR="00000000" w:rsidDel="00000000" w:rsidP="00000000" w:rsidRDefault="00000000" w:rsidRPr="00000000" w14:paraId="00000055">
            <w:pPr>
              <w:numPr>
                <w:ilvl w:val="0"/>
                <w:numId w:val="2"/>
              </w:numPr>
              <w:ind w:left="720" w:hanging="360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Wonderful Weather!</w:t>
            </w:r>
          </w:p>
        </w:tc>
      </w:tr>
      <w:tr>
        <w:trPr>
          <w:trHeight w:val="283" w:hRule="atLeast"/>
        </w:trPr>
        <w:tc>
          <w:tcPr>
            <w:tcBorders>
              <w:right w:color="000000" w:space="0" w:sz="0" w:val="nil"/>
            </w:tcBorders>
            <w:shd w:fill="e2efd9" w:val="clear"/>
            <w:vAlign w:val="center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Žodynas </w:t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58">
            <w:pPr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Orai ir tinkama apranga</w:t>
            </w:r>
          </w:p>
        </w:tc>
      </w:tr>
      <w:tr>
        <w:trPr>
          <w:trHeight w:val="521" w:hRule="atLeast"/>
        </w:trPr>
        <w:tc>
          <w:tcPr>
            <w:tcBorders>
              <w:right w:color="000000" w:space="0" w:sz="0" w:val="nil"/>
            </w:tcBorders>
            <w:shd w:fill="c5e0b3" w:val="clear"/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Gramatika </w:t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5A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Nunito Light" w:cs="Nunito Light" w:eastAsia="Nunito Light" w:hAnsi="Nunito Light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i w:val="1"/>
                <w:sz w:val="20"/>
                <w:szCs w:val="20"/>
                <w:rtl w:val="0"/>
              </w:rPr>
              <w:t xml:space="preserve">What’s the weather like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Nunito Light" w:cs="Nunito Light" w:eastAsia="Nunito Light" w:hAnsi="Nunito 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i w:val="1"/>
                <w:sz w:val="20"/>
                <w:szCs w:val="20"/>
                <w:rtl w:val="0"/>
              </w:rPr>
              <w:t xml:space="preserve">What was the weather like yesterday?</w:t>
            </w:r>
          </w:p>
        </w:tc>
      </w:tr>
      <w:tr>
        <w:tc>
          <w:tcPr>
            <w:tcBorders>
              <w:right w:color="000000" w:space="0" w:sz="0" w:val="nil"/>
            </w:tcBorders>
            <w:shd w:fill="a8d08d" w:val="clear"/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Tema</w:t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5D">
            <w:pPr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Klimatas</w:t>
            </w:r>
          </w:p>
        </w:tc>
      </w:tr>
      <w:tr>
        <w:tc>
          <w:tcPr>
            <w:tcBorders>
              <w:right w:color="000000" w:space="0" w:sz="0" w:val="nil"/>
            </w:tcBorders>
            <w:shd w:fill="538135" w:val="clear"/>
            <w:vAlign w:val="center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Vertybės</w:t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5F">
            <w:pPr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Ar galima gyventi vietovėje, kur ekstremalios klimato sąlygos?</w:t>
            </w:r>
          </w:p>
        </w:tc>
      </w:tr>
      <w:tr>
        <w:trPr>
          <w:trHeight w:val="238" w:hRule="atLeast"/>
        </w:trPr>
        <w:tc>
          <w:tcPr>
            <w:gridSpan w:val="2"/>
            <w:shd w:fill="4ea58e" w:val="clear"/>
            <w:vAlign w:val="center"/>
          </w:tcPr>
          <w:p w:rsidR="00000000" w:rsidDel="00000000" w:rsidP="00000000" w:rsidRDefault="00000000" w:rsidRPr="00000000" w14:paraId="00000060">
            <w:pPr>
              <w:numPr>
                <w:ilvl w:val="0"/>
                <w:numId w:val="2"/>
              </w:numPr>
              <w:ind w:left="720" w:hanging="360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Smells good!!</w:t>
            </w:r>
          </w:p>
        </w:tc>
      </w:tr>
      <w:tr>
        <w:tc>
          <w:tcPr>
            <w:tcBorders>
              <w:right w:color="000000" w:space="0" w:sz="0" w:val="nil"/>
            </w:tcBorders>
            <w:shd w:fill="e2efd9" w:val="clear"/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Žodynas </w:t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63">
            <w:pPr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Pojūčiai ir juos apibūdinantys žodžiai</w:t>
            </w:r>
          </w:p>
        </w:tc>
      </w:tr>
      <w:tr>
        <w:tc>
          <w:tcPr>
            <w:tcBorders>
              <w:right w:color="000000" w:space="0" w:sz="0" w:val="nil"/>
            </w:tcBorders>
            <w:shd w:fill="c5e0b3" w:val="clear"/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Gramatika </w:t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65">
            <w:pPr>
              <w:numPr>
                <w:ilvl w:val="0"/>
                <w:numId w:val="3"/>
              </w:numPr>
              <w:ind w:left="720" w:hanging="360"/>
              <w:rPr>
                <w:rFonts w:ascii="Nunito Light" w:cs="Nunito Light" w:eastAsia="Nunito Light" w:hAnsi="Nunito 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i w:val="1"/>
                <w:sz w:val="20"/>
                <w:szCs w:val="20"/>
                <w:rtl w:val="0"/>
              </w:rPr>
              <w:t xml:space="preserve">How does the apple pie taste? It tastes delicious.</w:t>
            </w:r>
          </w:p>
        </w:tc>
      </w:tr>
      <w:tr>
        <w:tc>
          <w:tcPr>
            <w:tcBorders>
              <w:right w:color="000000" w:space="0" w:sz="0" w:val="nil"/>
            </w:tcBorders>
            <w:shd w:fill="a8d08d" w:val="clear"/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Tema</w:t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67">
            <w:pPr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Gyvūnų juslės</w:t>
            </w:r>
          </w:p>
        </w:tc>
      </w:tr>
      <w:tr>
        <w:tc>
          <w:tcPr>
            <w:tcBorders>
              <w:right w:color="000000" w:space="0" w:sz="0" w:val="nil"/>
            </w:tcBorders>
            <w:shd w:fill="538135" w:val="clear"/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Vertybės</w:t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69">
            <w:pPr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Kodėl svarbūs naminiai gyvūnėliai?</w:t>
            </w:r>
          </w:p>
        </w:tc>
      </w:tr>
      <w:tr>
        <w:trPr>
          <w:trHeight w:val="238" w:hRule="atLeast"/>
        </w:trPr>
        <w:tc>
          <w:tcPr>
            <w:gridSpan w:val="2"/>
            <w:shd w:fill="4ea58e" w:val="clear"/>
            <w:vAlign w:val="center"/>
          </w:tcPr>
          <w:p w:rsidR="00000000" w:rsidDel="00000000" w:rsidP="00000000" w:rsidRDefault="00000000" w:rsidRPr="00000000" w14:paraId="0000006A">
            <w:pPr>
              <w:numPr>
                <w:ilvl w:val="0"/>
                <w:numId w:val="2"/>
              </w:numPr>
              <w:ind w:left="720" w:hanging="360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Fabulous Food!</w:t>
            </w:r>
          </w:p>
        </w:tc>
      </w:tr>
      <w:tr>
        <w:tc>
          <w:tcPr>
            <w:tcBorders>
              <w:right w:color="000000" w:space="0" w:sz="0" w:val="nil"/>
            </w:tcBorders>
            <w:shd w:fill="e2efd9" w:val="clear"/>
            <w:vAlign w:val="center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Žodynas </w:t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6D">
            <w:pPr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Maisto produktai</w:t>
            </w:r>
          </w:p>
        </w:tc>
      </w:tr>
      <w:tr>
        <w:tc>
          <w:tcPr>
            <w:tcBorders>
              <w:right w:color="000000" w:space="0" w:sz="0" w:val="nil"/>
            </w:tcBorders>
            <w:shd w:fill="c5e0b3" w:val="clear"/>
            <w:vAlign w:val="center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Gramatika </w:t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6F">
            <w:pPr>
              <w:numPr>
                <w:ilvl w:val="0"/>
                <w:numId w:val="3"/>
              </w:numPr>
              <w:ind w:left="720" w:hanging="360"/>
              <w:rPr>
                <w:rFonts w:ascii="Nunito Light" w:cs="Nunito Light" w:eastAsia="Nunito Light" w:hAnsi="Nunito 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i w:val="1"/>
                <w:sz w:val="20"/>
                <w:szCs w:val="20"/>
                <w:rtl w:val="0"/>
              </w:rPr>
              <w:t xml:space="preserve">Is there any mustard?</w:t>
            </w:r>
          </w:p>
          <w:p w:rsidR="00000000" w:rsidDel="00000000" w:rsidP="00000000" w:rsidRDefault="00000000" w:rsidRPr="00000000" w14:paraId="00000070">
            <w:pPr>
              <w:numPr>
                <w:ilvl w:val="0"/>
                <w:numId w:val="3"/>
              </w:numPr>
              <w:ind w:left="720" w:hanging="360"/>
              <w:rPr>
                <w:rFonts w:ascii="Nunito Light" w:cs="Nunito Light" w:eastAsia="Nunito Light" w:hAnsi="Nunito 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i w:val="1"/>
                <w:sz w:val="20"/>
                <w:szCs w:val="20"/>
                <w:rtl w:val="0"/>
              </w:rPr>
              <w:t xml:space="preserve">Yes, there is / No, there isn’t. </w:t>
            </w:r>
          </w:p>
        </w:tc>
      </w:tr>
      <w:tr>
        <w:tc>
          <w:tcPr>
            <w:tcBorders>
              <w:right w:color="000000" w:space="0" w:sz="0" w:val="nil"/>
            </w:tcBorders>
            <w:shd w:fill="a8d08d" w:val="clear"/>
            <w:vAlign w:val="center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Tema</w:t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72">
            <w:pPr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Vitaminai</w:t>
            </w:r>
          </w:p>
        </w:tc>
      </w:tr>
      <w:tr>
        <w:tc>
          <w:tcPr>
            <w:tcBorders>
              <w:right w:color="000000" w:space="0" w:sz="0" w:val="nil"/>
            </w:tcBorders>
            <w:shd w:fill="538135" w:val="clear"/>
            <w:vAlign w:val="center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Vertybės</w:t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74">
            <w:pPr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Iš kur gaunme energijos?</w:t>
            </w:r>
          </w:p>
        </w:tc>
      </w:tr>
      <w:tr>
        <w:trPr>
          <w:trHeight w:val="238" w:hRule="atLeast"/>
        </w:trPr>
        <w:tc>
          <w:tcPr>
            <w:gridSpan w:val="2"/>
            <w:shd w:fill="4ea58e" w:val="clear"/>
            <w:vAlign w:val="center"/>
          </w:tcPr>
          <w:p w:rsidR="00000000" w:rsidDel="00000000" w:rsidP="00000000" w:rsidRDefault="00000000" w:rsidRPr="00000000" w14:paraId="00000075">
            <w:pPr>
              <w:numPr>
                <w:ilvl w:val="0"/>
                <w:numId w:val="2"/>
              </w:numPr>
              <w:ind w:left="720" w:hanging="360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Healthy Living</w:t>
            </w:r>
          </w:p>
        </w:tc>
      </w:tr>
      <w:tr>
        <w:tc>
          <w:tcPr>
            <w:tcBorders>
              <w:right w:color="000000" w:space="0" w:sz="0" w:val="nil"/>
            </w:tcBorders>
            <w:shd w:fill="e2efd9" w:val="clear"/>
            <w:vAlign w:val="center"/>
          </w:tcPr>
          <w:p w:rsidR="00000000" w:rsidDel="00000000" w:rsidP="00000000" w:rsidRDefault="00000000" w:rsidRPr="00000000" w14:paraId="00000077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Žodynas </w:t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78">
            <w:pPr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Sveikos gyvensenos įpročiai</w:t>
            </w:r>
          </w:p>
        </w:tc>
      </w:tr>
      <w:tr>
        <w:trPr>
          <w:trHeight w:val="300" w:hRule="atLeast"/>
        </w:trPr>
        <w:tc>
          <w:tcPr>
            <w:tcBorders>
              <w:right w:color="000000" w:space="0" w:sz="0" w:val="nil"/>
            </w:tcBorders>
            <w:shd w:fill="c5e0b3" w:val="clear"/>
            <w:vAlign w:val="center"/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Gramatika </w:t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7A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Nunito Light" w:cs="Nunito Light" w:eastAsia="Nunito Light" w:hAnsi="Nunito Light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i w:val="1"/>
                <w:sz w:val="20"/>
                <w:szCs w:val="20"/>
                <w:rtl w:val="0"/>
              </w:rPr>
              <w:t xml:space="preserve">Did you get enough sleep yesterday? Yes, I did. No, I didn’t.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3" w:hRule="atLeast"/>
        </w:trPr>
        <w:tc>
          <w:tcPr>
            <w:tcBorders>
              <w:right w:color="000000" w:space="0" w:sz="0" w:val="nil"/>
            </w:tcBorders>
            <w:shd w:fill="a8d08d" w:val="clear"/>
            <w:vAlign w:val="center"/>
          </w:tcPr>
          <w:p w:rsidR="00000000" w:rsidDel="00000000" w:rsidP="00000000" w:rsidRDefault="00000000" w:rsidRPr="00000000" w14:paraId="0000007B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Tema</w:t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7C">
            <w:pPr>
              <w:rPr>
                <w:rFonts w:ascii="Nunito Light" w:cs="Nunito Light" w:eastAsia="Nunito Light" w:hAnsi="Nunito Light"/>
                <w:sz w:val="20"/>
                <w:szCs w:val="20"/>
              </w:rPr>
            </w:pPr>
            <w:bookmarkStart w:colFirst="0" w:colLast="0" w:name="_heading=h.30j0zll" w:id="10"/>
            <w:bookmarkEnd w:id="10"/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Judėjimas ir sveika mityba</w:t>
            </w:r>
          </w:p>
        </w:tc>
      </w:tr>
      <w:tr>
        <w:tc>
          <w:tcPr>
            <w:tcBorders>
              <w:right w:color="000000" w:space="0" w:sz="0" w:val="nil"/>
            </w:tcBorders>
            <w:shd w:fill="538135" w:val="clear"/>
            <w:vAlign w:val="center"/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Vertybės</w:t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7E">
            <w:pPr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Ką turėčiau daryti, kad gyvenčiau sveikiau?</w:t>
            </w:r>
          </w:p>
        </w:tc>
      </w:tr>
      <w:tr>
        <w:trPr>
          <w:trHeight w:val="238" w:hRule="atLeast"/>
        </w:trPr>
        <w:tc>
          <w:tcPr>
            <w:gridSpan w:val="2"/>
            <w:shd w:fill="4ea58e" w:val="clear"/>
            <w:vAlign w:val="center"/>
          </w:tcPr>
          <w:p w:rsidR="00000000" w:rsidDel="00000000" w:rsidP="00000000" w:rsidRDefault="00000000" w:rsidRPr="00000000" w14:paraId="0000007F">
            <w:pPr>
              <w:numPr>
                <w:ilvl w:val="0"/>
                <w:numId w:val="2"/>
              </w:numPr>
              <w:ind w:left="720" w:hanging="360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School Trips!</w:t>
            </w:r>
          </w:p>
        </w:tc>
      </w:tr>
      <w:tr>
        <w:tc>
          <w:tcPr>
            <w:tcBorders>
              <w:right w:color="000000" w:space="0" w:sz="0" w:val="nil"/>
            </w:tcBorders>
            <w:shd w:fill="e2efd9" w:val="clear"/>
            <w:vAlign w:val="center"/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Žodynas </w:t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82">
            <w:pPr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Muziejai, galerijos ir kitos įdomios įstaigos</w:t>
            </w:r>
          </w:p>
        </w:tc>
      </w:tr>
      <w:tr>
        <w:tc>
          <w:tcPr>
            <w:tcBorders>
              <w:right w:color="000000" w:space="0" w:sz="0" w:val="nil"/>
            </w:tcBorders>
            <w:shd w:fill="c5e0b3" w:val="clear"/>
            <w:vAlign w:val="center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Gramatika </w:t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84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Nunito Light" w:cs="Nunito Light" w:eastAsia="Nunito Light" w:hAnsi="Nunito Light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i w:val="1"/>
                <w:sz w:val="20"/>
                <w:szCs w:val="20"/>
                <w:rtl w:val="0"/>
              </w:rPr>
              <w:t xml:space="preserve">Where did (they) go? They went to the aquarium.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right w:color="000000" w:space="0" w:sz="0" w:val="nil"/>
            </w:tcBorders>
            <w:shd w:fill="a8d08d" w:val="clear"/>
            <w:vAlign w:val="center"/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Tema</w:t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86">
            <w:pPr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Menas ir jį apibūdinantys žodžiai</w:t>
            </w:r>
          </w:p>
        </w:tc>
      </w:tr>
      <w:tr>
        <w:tc>
          <w:tcPr>
            <w:tcBorders>
              <w:right w:color="000000" w:space="0" w:sz="0" w:val="nil"/>
            </w:tcBorders>
            <w:shd w:fill="538135" w:val="clear"/>
            <w:vAlign w:val="center"/>
          </w:tcPr>
          <w:p w:rsidR="00000000" w:rsidDel="00000000" w:rsidP="00000000" w:rsidRDefault="00000000" w:rsidRPr="00000000" w14:paraId="00000087">
            <w:pPr>
              <w:jc w:val="center"/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Vertybės</w:t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88">
            <w:pPr>
              <w:rPr>
                <w:rFonts w:ascii="Nunito Light" w:cs="Nunito Light" w:eastAsia="Nunito Light" w:hAnsi="Nunito Light"/>
                <w:sz w:val="20"/>
                <w:szCs w:val="20"/>
              </w:rPr>
            </w:pPr>
            <w:r w:rsidDel="00000000" w:rsidR="00000000" w:rsidRPr="00000000">
              <w:rPr>
                <w:rFonts w:ascii="Nunito Light" w:cs="Nunito Light" w:eastAsia="Nunito Light" w:hAnsi="Nunito Light"/>
                <w:sz w:val="20"/>
                <w:szCs w:val="20"/>
                <w:rtl w:val="0"/>
              </w:rPr>
              <w:t xml:space="preserve">Kam reikalingas menas?</w:t>
            </w:r>
          </w:p>
        </w:tc>
      </w:tr>
    </w:tbl>
    <w:p w:rsidR="00000000" w:rsidDel="00000000" w:rsidP="00000000" w:rsidRDefault="00000000" w:rsidRPr="00000000" w14:paraId="00000089">
      <w:pPr>
        <w:rPr>
          <w:rFonts w:ascii="Nunito Light" w:cs="Nunito Light" w:eastAsia="Nunito Light" w:hAnsi="Nunito Light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6840" w:w="11900" w:orient="portrait"/>
      <w:pgMar w:bottom="426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unito Extra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uni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  <w:font w:name="Nunito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A">
    <w:pPr>
      <w:tabs>
        <w:tab w:val="center" w:pos="4680"/>
        <w:tab w:val="right" w:pos="9360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5267325</wp:posOffset>
          </wp:positionH>
          <wp:positionV relativeFrom="paragraph">
            <wp:posOffset>-171449</wp:posOffset>
          </wp:positionV>
          <wp:extent cx="1052513" cy="305568"/>
          <wp:effectExtent b="0" l="0" r="0" t="0"/>
          <wp:wrapTopAndBottom distB="114300" distT="114300"/>
          <wp:docPr id="1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52513" cy="30556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3"/>
      <w:numFmt w:val="bullet"/>
      <w:lvlText w:val="-"/>
      <w:lvlJc w:val="left"/>
      <w:pPr>
        <w:ind w:left="36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lt-L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Header">
    <w:name w:val="header"/>
    <w:basedOn w:val="Normal"/>
    <w:link w:val="HeaderChar"/>
    <w:uiPriority w:val="99"/>
    <w:unhideWhenUsed w:val="1"/>
    <w:rsid w:val="00701BC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701BC9"/>
  </w:style>
  <w:style w:type="paragraph" w:styleId="Footer">
    <w:name w:val="footer"/>
    <w:basedOn w:val="Normal"/>
    <w:link w:val="FooterChar"/>
    <w:uiPriority w:val="99"/>
    <w:unhideWhenUsed w:val="1"/>
    <w:rsid w:val="00701BC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701BC9"/>
  </w:style>
  <w:style w:type="paragraph" w:styleId="ListParagraph">
    <w:name w:val="List Paragraph"/>
    <w:basedOn w:val="Normal"/>
    <w:uiPriority w:val="34"/>
    <w:qFormat w:val="1"/>
    <w:rsid w:val="000F430B"/>
    <w:pPr>
      <w:ind w:left="720"/>
      <w:contextualSpacing w:val="1"/>
    </w:pPr>
  </w:style>
  <w:style w:type="table" w:styleId="TableGrid">
    <w:name w:val="Table Grid"/>
    <w:basedOn w:val="TableNormal"/>
    <w:uiPriority w:val="39"/>
    <w:rsid w:val="000F430B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A1FBE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A1FBE"/>
    <w:rPr>
      <w:rFonts w:ascii="Segoe UI" w:cs="Segoe UI" w:hAnsi="Segoe UI"/>
      <w:sz w:val="18"/>
      <w:szCs w:val="18"/>
    </w:rPr>
  </w:style>
  <w:style w:type="character" w:styleId="Hyperlink">
    <w:name w:val="Hyperlink"/>
    <w:basedOn w:val="DefaultParagraphFont"/>
    <w:uiPriority w:val="99"/>
    <w:unhideWhenUsed w:val="1"/>
    <w:rsid w:val="002A1FBE"/>
    <w:rPr>
      <w:color w:val="0563c1" w:themeColor="hyperlink"/>
      <w:u w:val="single"/>
    </w:rPr>
  </w:style>
  <w:style w:type="table" w:styleId="GridTable5Dark-Accent3">
    <w:name w:val="Grid Table 5 Dark Accent 3"/>
    <w:basedOn w:val="TableNormal"/>
    <w:uiPriority w:val="50"/>
    <w:rsid w:val="00C10EBA"/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eded" w:themeFill="accent3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a5a5" w:themeFill="accent3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a5a5" w:themeFill="accent3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a5a5a5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a5a5a5" w:themeFill="accent3" w:val="clear"/>
      </w:tcPr>
    </w:tblStylePr>
    <w:tblStylePr w:type="band1Vert">
      <w:tblPr/>
      <w:tcPr>
        <w:shd w:color="auto" w:fill="dbdbdb" w:themeFill="accent3" w:themeFillTint="000066" w:val="clear"/>
      </w:tcPr>
    </w:tblStylePr>
    <w:tblStylePr w:type="band1Horz">
      <w:tblPr/>
      <w:tcPr>
        <w:shd w:color="auto" w:fill="dbdbdb" w:themeFill="accent3" w:themeFillTint="000066" w:val="clear"/>
      </w:tcPr>
    </w:tblStylePr>
  </w:style>
  <w:style w:type="table" w:styleId="PlainTable4">
    <w:name w:val="Plain Table 4"/>
    <w:basedOn w:val="TableNormal"/>
    <w:uiPriority w:val="44"/>
    <w:rsid w:val="00B9789C"/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GridTable2-Accent5">
    <w:name w:val="Grid Table 2 Accent 5"/>
    <w:basedOn w:val="TableNormal"/>
    <w:uiPriority w:val="47"/>
    <w:rsid w:val="00B9789C"/>
    <w:tblPr>
      <w:tblStyleRowBandSize w:val="1"/>
      <w:tblStyleColBandSize w:val="1"/>
      <w:tblInd w:w="0.0" w:type="dxa"/>
      <w:tblBorders>
        <w:top w:color="9cc2e5" w:space="0" w:sz="2" w:themeColor="accent5" w:themeTint="000099" w:val="single"/>
        <w:bottom w:color="9cc2e5" w:space="0" w:sz="2" w:themeColor="accent5" w:themeTint="000099" w:val="single"/>
        <w:insideH w:color="9cc2e5" w:space="0" w:sz="2" w:themeColor="accent5" w:themeTint="000099" w:val="single"/>
        <w:insideV w:color="9cc2e5" w:space="0" w:sz="2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9cc2e5" w:space="0" w:sz="12" w:themeColor="accent5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9cc2e5" w:space="0" w:sz="2" w:themeColor="accent5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eeaf6" w:themeFill="accent5" w:themeFillTint="000033" w:val="clear"/>
      </w:tcPr>
    </w:tblStylePr>
    <w:tblStylePr w:type="band1Horz">
      <w:tblPr/>
      <w:tcPr>
        <w:shd w:color="auto" w:fill="deeaf6" w:themeFill="accent5" w:themeFillTint="000033" w:val="clear"/>
      </w:tcPr>
    </w:tblStylePr>
  </w:style>
  <w:style w:type="table" w:styleId="GridTable5Dark-Accent31" w:customStyle="1">
    <w:name w:val="Grid Table 5 Dark - Accent 31"/>
    <w:basedOn w:val="TableNormal"/>
    <w:uiPriority w:val="50"/>
    <w:rsid w:val="00D45639"/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eded" w:themeFill="accent3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a5a5" w:themeFill="accent3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a5a5" w:themeFill="accent3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a5a5a5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a5a5a5" w:themeFill="accent3" w:val="clear"/>
      </w:tcPr>
    </w:tblStylePr>
    <w:tblStylePr w:type="band1Vert">
      <w:tblPr/>
      <w:tcPr>
        <w:shd w:color="auto" w:fill="dbdbdb" w:themeFill="accent3" w:themeFillTint="000066" w:val="clear"/>
      </w:tcPr>
    </w:tblStylePr>
    <w:tblStylePr w:type="band1Horz">
      <w:tblPr/>
      <w:tcPr>
        <w:shd w:color="auto" w:fill="dbdbdb" w:themeFill="accent3" w:themeFillTint="000066" w:val="clear"/>
      </w:tcPr>
    </w:tblStyle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  <w:tcPr>
      <w:shd w:color="auto" w:fill="ededed" w:val="clear"/>
    </w:tcPr>
    <w:tblStylePr w:type="firstRow">
      <w:rPr>
        <w:b w:val="1"/>
        <w:color w:val="ffffff"/>
      </w:rPr>
      <w:tblPr/>
      <w:tcPr>
        <w:tcBorders>
          <w:top w:color="ffffff" w:space="0" w:sz="4" w:val="single"/>
          <w:left w:color="ffffff" w:space="0" w:sz="4" w:val="single"/>
          <w:right w:color="ffffff" w:space="0" w:sz="4" w:val="single"/>
          <w:insideH w:space="0" w:sz="0" w:val="nil"/>
          <w:insideV w:space="0" w:sz="0" w:val="nil"/>
        </w:tcBorders>
        <w:shd w:color="auto" w:fill="a5a5a5" w:val="clear"/>
      </w:tcPr>
    </w:tblStylePr>
    <w:tblStylePr w:type="lastRow">
      <w:rPr>
        <w:b w:val="1"/>
        <w:color w:val="ffffff"/>
      </w:rPr>
      <w:tblPr/>
      <w:tcPr>
        <w:tcBorders>
          <w:left w:color="ffffff" w:space="0" w:sz="4" w:val="single"/>
          <w:bottom w:color="ffffff" w:space="0" w:sz="4" w:val="single"/>
          <w:right w:color="ffffff" w:space="0" w:sz="4" w:val="single"/>
          <w:insideH w:space="0" w:sz="0" w:val="nil"/>
          <w:insideV w:space="0" w:sz="0" w:val="nil"/>
        </w:tcBorders>
        <w:shd w:color="auto" w:fill="a5a5a5" w:val="clear"/>
      </w:tcPr>
    </w:tblStylePr>
    <w:tblStylePr w:type="firstCol">
      <w:rPr>
        <w:b w:val="1"/>
        <w:color w:val="ffffff"/>
      </w:rPr>
      <w:tblPr/>
      <w:tcPr>
        <w:tcBorders>
          <w:top w:color="ffffff" w:space="0" w:sz="4" w:val="single"/>
          <w:left w:color="ffffff" w:space="0" w:sz="4" w:val="single"/>
          <w:bottom w:color="ffffff" w:space="0" w:sz="4" w:val="single"/>
          <w:insideV w:space="0" w:sz="0" w:val="nil"/>
        </w:tcBorders>
        <w:shd w:color="auto" w:fill="a5a5a5" w:val="clear"/>
      </w:tcPr>
    </w:tblStylePr>
    <w:tblStylePr w:type="lastCol">
      <w:rPr>
        <w:b w:val="1"/>
        <w:color w:val="ffffff"/>
      </w:rPr>
      <w:tblPr/>
      <w:tcPr>
        <w:tcBorders>
          <w:top w:color="ffffff" w:space="0" w:sz="4" w:val="single"/>
          <w:bottom w:color="ffffff" w:space="0" w:sz="4" w:val="single"/>
          <w:right w:color="ffffff" w:space="0" w:sz="4" w:val="single"/>
          <w:insideV w:space="0" w:sz="0" w:val="nil"/>
        </w:tcBorders>
        <w:shd w:color="auto" w:fill="a5a5a5" w:val="clear"/>
      </w:tcPr>
    </w:tblStylePr>
    <w:tblStylePr w:type="band1Vert">
      <w:tblPr/>
      <w:tcPr>
        <w:shd w:color="auto" w:fill="dbdbdb" w:val="clear"/>
      </w:tcPr>
    </w:tblStylePr>
    <w:tblStylePr w:type="band1Horz">
      <w:tblPr/>
      <w:tcPr>
        <w:shd w:color="auto" w:fill="dbdbdb" w:val="clear"/>
      </w:tcPr>
    </w:tblStylePr>
  </w:style>
  <w:style w:type="table" w:styleId="a0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  <w:tcPr>
      <w:shd w:color="auto" w:fill="ededed" w:val="clear"/>
    </w:tc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deded" w:val="clear"/>
    </w:tcPr>
    <w:tblStylePr w:type="band1Horz">
      <w:tcPr>
        <w:shd w:fill="dbdbdb" w:val="clear"/>
      </w:tcPr>
    </w:tblStylePr>
    <w:tblStylePr w:type="band1Vert">
      <w:tcPr>
        <w:shd w:fill="dbdbdb" w:val="clear"/>
      </w:tcPr>
    </w:tblStylePr>
    <w:tblStylePr w:type="firstCol">
      <w:rPr>
        <w:b w:val="1"/>
        <w:color w:val="ffffff"/>
      </w:rPr>
      <w:tcPr>
        <w:tcBorders>
          <w:top w:color="ffffff" w:space="0" w:sz="4" w:val="single"/>
          <w:left w:color="ffffff" w:space="0" w:sz="4" w:val="single"/>
          <w:bottom w:color="ffffff" w:space="0" w:sz="4" w:val="single"/>
          <w:insideV w:color="000000" w:space="0" w:sz="0" w:val="nil"/>
        </w:tcBorders>
        <w:shd w:fill="a5a5a5" w:val="clear"/>
      </w:tcPr>
    </w:tblStylePr>
    <w:tblStylePr w:type="firstRow">
      <w:rPr>
        <w:b w:val="1"/>
        <w:color w:val="ffffff"/>
      </w:rPr>
      <w:tcPr>
        <w:tcBorders>
          <w:top w:color="ffffff" w:space="0" w:sz="4" w:val="single"/>
          <w:left w:color="ffffff" w:space="0" w:sz="4" w:val="single"/>
          <w:right w:color="ffffff" w:space="0" w:sz="4" w:val="single"/>
          <w:insideH w:color="000000" w:space="0" w:sz="0" w:val="nil"/>
          <w:insideV w:color="000000" w:space="0" w:sz="0" w:val="nil"/>
        </w:tcBorders>
        <w:shd w:fill="a5a5a5" w:val="clear"/>
      </w:tcPr>
    </w:tblStylePr>
    <w:tblStylePr w:type="lastCol">
      <w:rPr>
        <w:b w:val="1"/>
        <w:color w:val="ffffff"/>
      </w:rPr>
      <w:tcPr>
        <w:tcBorders>
          <w:top w:color="ffffff" w:space="0" w:sz="4" w:val="single"/>
          <w:bottom w:color="ffffff" w:space="0" w:sz="4" w:val="single"/>
          <w:right w:color="ffffff" w:space="0" w:sz="4" w:val="single"/>
          <w:insideV w:color="000000" w:space="0" w:sz="0" w:val="nil"/>
        </w:tcBorders>
        <w:shd w:fill="a5a5a5" w:val="clear"/>
      </w:tcPr>
    </w:tblStylePr>
    <w:tblStylePr w:type="lastRow">
      <w:rPr>
        <w:b w:val="1"/>
        <w:color w:val="ffffff"/>
      </w:rPr>
      <w:tcPr>
        <w:tcBorders>
          <w:left w:color="ffffff" w:space="0" w:sz="4" w:val="single"/>
          <w:bottom w:color="ffffff" w:space="0" w:sz="4" w:val="single"/>
          <w:right w:color="ffffff" w:space="0" w:sz="4" w:val="single"/>
          <w:insideH w:color="000000" w:space="0" w:sz="0" w:val="nil"/>
          <w:insideV w:color="000000" w:space="0" w:sz="0" w:val="nil"/>
        </w:tcBorders>
        <w:shd w:fill="a5a5a5" w:val="clear"/>
      </w:tcPr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deded" w:val="clear"/>
    </w:tc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deded" w:val="clear"/>
    </w:tcPr>
    <w:tblStylePr w:type="band1Horz">
      <w:tcPr>
        <w:shd w:fill="dbdbdb" w:val="clear"/>
      </w:tcPr>
    </w:tblStylePr>
    <w:tblStylePr w:type="band1Vert">
      <w:tcPr>
        <w:shd w:fill="dbdbdb" w:val="clear"/>
      </w:tcPr>
    </w:tblStylePr>
    <w:tblStylePr w:type="firstCol">
      <w:rPr>
        <w:b w:val="1"/>
        <w:color w:val="ffffff"/>
      </w:rPr>
      <w:tcPr>
        <w:tcBorders>
          <w:top w:color="ffffff" w:space="0" w:sz="4" w:val="single"/>
          <w:left w:color="ffffff" w:space="0" w:sz="4" w:val="single"/>
          <w:bottom w:color="ffffff" w:space="0" w:sz="4" w:val="single"/>
          <w:insideV w:color="000000" w:space="0" w:sz="0" w:val="nil"/>
        </w:tcBorders>
        <w:shd w:fill="a5a5a5" w:val="clear"/>
      </w:tcPr>
    </w:tblStylePr>
    <w:tblStylePr w:type="firstRow">
      <w:rPr>
        <w:b w:val="1"/>
        <w:color w:val="ffffff"/>
      </w:rPr>
      <w:tcPr>
        <w:tcBorders>
          <w:top w:color="ffffff" w:space="0" w:sz="4" w:val="single"/>
          <w:left w:color="ffffff" w:space="0" w:sz="4" w:val="single"/>
          <w:right w:color="ffffff" w:space="0" w:sz="4" w:val="single"/>
          <w:insideH w:color="000000" w:space="0" w:sz="0" w:val="nil"/>
          <w:insideV w:color="000000" w:space="0" w:sz="0" w:val="nil"/>
        </w:tcBorders>
        <w:shd w:fill="a5a5a5" w:val="clear"/>
      </w:tcPr>
    </w:tblStylePr>
    <w:tblStylePr w:type="lastCol">
      <w:rPr>
        <w:b w:val="1"/>
        <w:color w:val="ffffff"/>
      </w:rPr>
      <w:tcPr>
        <w:tcBorders>
          <w:top w:color="ffffff" w:space="0" w:sz="4" w:val="single"/>
          <w:bottom w:color="ffffff" w:space="0" w:sz="4" w:val="single"/>
          <w:right w:color="ffffff" w:space="0" w:sz="4" w:val="single"/>
          <w:insideV w:color="000000" w:space="0" w:sz="0" w:val="nil"/>
        </w:tcBorders>
        <w:shd w:fill="a5a5a5" w:val="clear"/>
      </w:tcPr>
    </w:tblStylePr>
    <w:tblStylePr w:type="lastRow">
      <w:rPr>
        <w:b w:val="1"/>
        <w:color w:val="ffffff"/>
      </w:rPr>
      <w:tcPr>
        <w:tcBorders>
          <w:left w:color="ffffff" w:space="0" w:sz="4" w:val="single"/>
          <w:bottom w:color="ffffff" w:space="0" w:sz="4" w:val="single"/>
          <w:right w:color="ffffff" w:space="0" w:sz="4" w:val="single"/>
          <w:insideH w:color="000000" w:space="0" w:sz="0" w:val="nil"/>
          <w:insideV w:color="000000" w:space="0" w:sz="0" w:val="nil"/>
        </w:tcBorders>
        <w:shd w:fill="a5a5a5" w:val="clear"/>
      </w:tcPr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deded" w:val="clear"/>
    </w:tc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deded" w:val="clear"/>
    </w:tcPr>
    <w:tblStylePr w:type="band1Horz">
      <w:tcPr>
        <w:shd w:fill="dbdbdb" w:val="clear"/>
      </w:tcPr>
    </w:tblStylePr>
    <w:tblStylePr w:type="band1Vert">
      <w:tcPr>
        <w:shd w:fill="dbdbdb" w:val="clear"/>
      </w:tcPr>
    </w:tblStylePr>
    <w:tblStylePr w:type="firstCol">
      <w:rPr>
        <w:b w:val="1"/>
        <w:color w:val="ffffff"/>
      </w:rPr>
      <w:tcPr>
        <w:tcBorders>
          <w:top w:color="ffffff" w:space="0" w:sz="4" w:val="single"/>
          <w:left w:color="ffffff" w:space="0" w:sz="4" w:val="single"/>
          <w:bottom w:color="ffffff" w:space="0" w:sz="4" w:val="single"/>
          <w:insideV w:color="000000" w:space="0" w:sz="0" w:val="nil"/>
        </w:tcBorders>
        <w:shd w:fill="a5a5a5" w:val="clear"/>
      </w:tcPr>
    </w:tblStylePr>
    <w:tblStylePr w:type="firstRow">
      <w:rPr>
        <w:b w:val="1"/>
        <w:color w:val="ffffff"/>
      </w:rPr>
      <w:tcPr>
        <w:tcBorders>
          <w:top w:color="ffffff" w:space="0" w:sz="4" w:val="single"/>
          <w:left w:color="ffffff" w:space="0" w:sz="4" w:val="single"/>
          <w:right w:color="ffffff" w:space="0" w:sz="4" w:val="single"/>
          <w:insideH w:color="000000" w:space="0" w:sz="0" w:val="nil"/>
          <w:insideV w:color="000000" w:space="0" w:sz="0" w:val="nil"/>
        </w:tcBorders>
        <w:shd w:fill="a5a5a5" w:val="clear"/>
      </w:tcPr>
    </w:tblStylePr>
    <w:tblStylePr w:type="lastCol">
      <w:rPr>
        <w:b w:val="1"/>
        <w:color w:val="ffffff"/>
      </w:rPr>
      <w:tcPr>
        <w:tcBorders>
          <w:top w:color="ffffff" w:space="0" w:sz="4" w:val="single"/>
          <w:bottom w:color="ffffff" w:space="0" w:sz="4" w:val="single"/>
          <w:right w:color="ffffff" w:space="0" w:sz="4" w:val="single"/>
          <w:insideV w:color="000000" w:space="0" w:sz="0" w:val="nil"/>
        </w:tcBorders>
        <w:shd w:fill="a5a5a5" w:val="clear"/>
      </w:tcPr>
    </w:tblStylePr>
    <w:tblStylePr w:type="lastRow">
      <w:rPr>
        <w:b w:val="1"/>
        <w:color w:val="ffffff"/>
      </w:rPr>
      <w:tcPr>
        <w:tcBorders>
          <w:left w:color="ffffff" w:space="0" w:sz="4" w:val="single"/>
          <w:bottom w:color="ffffff" w:space="0" w:sz="4" w:val="single"/>
          <w:right w:color="ffffff" w:space="0" w:sz="4" w:val="single"/>
          <w:insideH w:color="000000" w:space="0" w:sz="0" w:val="nil"/>
          <w:insideV w:color="000000" w:space="0" w:sz="0" w:val="nil"/>
        </w:tcBorders>
        <w:shd w:fill="a5a5a5" w:val="clear"/>
      </w:tcPr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deded" w:val="clear"/>
    </w:tc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deded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NunitoLight-italic.ttf"/><Relationship Id="rId10" Type="http://schemas.openxmlformats.org/officeDocument/2006/relationships/font" Target="fonts/NunitoLight-bold.ttf"/><Relationship Id="rId13" Type="http://schemas.openxmlformats.org/officeDocument/2006/relationships/font" Target="fonts/OpenSans-regular.ttf"/><Relationship Id="rId12" Type="http://schemas.openxmlformats.org/officeDocument/2006/relationships/font" Target="fonts/NunitoLight-boldItalic.ttf"/><Relationship Id="rId1" Type="http://schemas.openxmlformats.org/officeDocument/2006/relationships/font" Target="fonts/NunitoExtraLight-regular.ttf"/><Relationship Id="rId2" Type="http://schemas.openxmlformats.org/officeDocument/2006/relationships/font" Target="fonts/NunitoExtraLight-bold.ttf"/><Relationship Id="rId3" Type="http://schemas.openxmlformats.org/officeDocument/2006/relationships/font" Target="fonts/NunitoExtraLight-italic.ttf"/><Relationship Id="rId4" Type="http://schemas.openxmlformats.org/officeDocument/2006/relationships/font" Target="fonts/NunitoExtraLight-boldItalic.ttf"/><Relationship Id="rId9" Type="http://schemas.openxmlformats.org/officeDocument/2006/relationships/font" Target="fonts/NunitoLight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Nunito-regular.ttf"/><Relationship Id="rId6" Type="http://schemas.openxmlformats.org/officeDocument/2006/relationships/font" Target="fonts/Nunito-bold.ttf"/><Relationship Id="rId7" Type="http://schemas.openxmlformats.org/officeDocument/2006/relationships/font" Target="fonts/Nunito-italic.ttf"/><Relationship Id="rId8" Type="http://schemas.openxmlformats.org/officeDocument/2006/relationships/font" Target="fonts/Nun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53r5yaXMBKGLF8hHZFa2upF8Ug==">AMUW2mWfXXy9UoQG3arLYZBTzrDqbBAWIUu7cewsHL0HYWi/uYmVnxEna8aTj4iG8FRhP9p4MmFCVyEAKF9HVxDLVLbKE7S2uGQmWo+Yv3ZdOo1bJpcsdD//bWDBkzDxmGPpGroYepnqS2qofURwbtoVcCO62ORDltYANAOzAGhCT6RGNNBmYm+N/Zyty3fGm5jeLw+cHs7p/kJie/SUlVAtZinfL0YufXqJFB+b7ydRljsdpwcUl487UvZ5CWAXS/T03VWdkbU9k6eJMEkdIWbYGik9iA/LZtVyTZSUs9raPyHzMtU6GzZ1TaR76y+wz2/BYJoTAlv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2020-08-26T13:41:00Z</dcterms:created>
  <dc:creator>Microsoft Office User</dc:creator>
</cp:coreProperties>
</file>